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F8" w:rsidRDefault="006F5BF8" w:rsidP="006F5BF8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6F5BF8" w:rsidRDefault="006F5BF8" w:rsidP="006F5BF8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КОНТРОЛЬНОГО ОРГАНА МУНИЦИПАЛЬНОГО ОБРАЗОВАНИЯ «ДУБРОВСКИЙ РАЙОН»</w:t>
      </w:r>
    </w:p>
    <w:p w:rsidR="006F5BF8" w:rsidRDefault="006F5BF8" w:rsidP="006F5BF8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2012 год</w:t>
      </w:r>
    </w:p>
    <w:p w:rsidR="006F5BF8" w:rsidRDefault="006F5BF8" w:rsidP="006F5BF8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Коллегии Контрольного органа от 10 января  2012 года № 5-рк)</w:t>
      </w:r>
    </w:p>
    <w:p w:rsidR="006F5BF8" w:rsidRDefault="006F5BF8" w:rsidP="006F5BF8">
      <w:pPr>
        <w:spacing w:before="120"/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p w:rsidR="006F5BF8" w:rsidRDefault="006F5BF8" w:rsidP="006F5BF8">
      <w:pPr>
        <w:jc w:val="center"/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18"/>
        <w:gridCol w:w="7655"/>
        <w:gridCol w:w="1843"/>
        <w:gridCol w:w="1984"/>
        <w:gridCol w:w="3155"/>
      </w:tblGrid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</w:pPr>
            <w:r>
              <w:lastRenderedPageBreak/>
              <w:br w:type="page"/>
              <w:t>№</w:t>
            </w:r>
          </w:p>
          <w:p w:rsidR="006F5BF8" w:rsidRDefault="006F5BF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6F5BF8" w:rsidTr="006F5BF8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Работа органов управления Контрольного органа муниципального образования «Дубровский район» </w:t>
            </w:r>
          </w:p>
        </w:tc>
      </w:tr>
      <w:tr w:rsidR="006F5BF8" w:rsidTr="006F5BF8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8" w:rsidRDefault="006F5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Коллегия контрольного органа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контрольного органа:</w:t>
            </w:r>
          </w:p>
          <w:p w:rsidR="006F5BF8" w:rsidRDefault="006F5BF8">
            <w:pPr>
              <w:jc w:val="both"/>
              <w:rPr>
                <w:sz w:val="22"/>
                <w:szCs w:val="22"/>
              </w:rPr>
            </w:pPr>
          </w:p>
          <w:p w:rsidR="006F5BF8" w:rsidRDefault="006F5BF8">
            <w:pPr>
              <w:jc w:val="both"/>
              <w:rPr>
                <w:sz w:val="22"/>
                <w:szCs w:val="22"/>
              </w:rPr>
            </w:pPr>
          </w:p>
          <w:p w:rsidR="006F5BF8" w:rsidRDefault="006F5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одного раза в квартал</w:t>
            </w: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каждому контрольному мероприятию или утверждению стандарта)</w:t>
            </w: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9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Обеспечение деятельности Контрольного органа муниципального образования «Дубровский район»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Организационно-плановое обеспечение деятельности Контрольного органа</w:t>
            </w:r>
          </w:p>
        </w:tc>
      </w:tr>
      <w:tr w:rsidR="006F5BF8" w:rsidTr="006F5BF8">
        <w:trPr>
          <w:trHeight w:val="41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</w:pPr>
            <w:r>
              <w:t>2.1.1.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о работе ревизионной комиссии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ст.21 п.2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</w:pPr>
            <w:r>
              <w:t>2.1.2.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плана работы Контрольного органа на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ст.11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</w:pPr>
            <w:r>
              <w:t>2.1.3.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плана работы Контрольного органа на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ст.11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плана работы Коллегии Контрольного органа на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ст.11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плана работы Коллегии Контрольного органа на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ст.11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архиве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</w:p>
        </w:tc>
      </w:tr>
      <w:tr w:rsidR="006F5BF8" w:rsidTr="006F5BF8">
        <w:trPr>
          <w:trHeight w:val="67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Контрольного органа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</w:pPr>
            <w:r>
              <w:t>2.2.1.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в средствах массовой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21 п.3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Совместные контрольные и экспертно-аналитические мероприятия Контрольного органа муниципального образования «Дубровский район» с Контрольно-счетной палатой Брянской области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</w:pPr>
            <w: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«Проверка эффективности использования финансовых средств, выделенных на проведение модернизации системы образования Брянской области (по итогам 9 месяцев 2012 года)».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F5BF8" w:rsidRDefault="006F5BF8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Совместная</w:t>
            </w:r>
            <w:proofErr w:type="gramEnd"/>
            <w:r>
              <w:rPr>
                <w:sz w:val="22"/>
                <w:szCs w:val="22"/>
              </w:rPr>
              <w:t xml:space="preserve"> с КСП Брянской области  п.2.3.12 плана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КСП в мониторинге «Эффективность мер, принимаемых органами исполнительной власти Брянской области в области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 2 кв.</w:t>
            </w: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3кв. 4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АКСО на 2012 год п.4.2.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Контрольно-ревизионные и экспертно-аналитические мероприятия Контрольного органа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4.1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>Внешняя проверка годового отчета об исполнении бюджета за 2011 год и подготовка заключений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</w:pPr>
            <w:r>
              <w:t>4.1.1</w:t>
            </w: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Муниципальное образование «Дубровский район»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Администрация Дубровского района: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Финансовое управление администрации Дубровского района,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образования администрации Дубровского района,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Дубровская поселковая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Рековичская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Рябчинская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Сергеевкая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Алешинская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администрация.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 Положения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</w:rPr>
              <w:t>Внешняя проверка проектов бюджета на 2013 год и подготовка заключений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Муниципальное образование «Дубровский район»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Администрация Дубровского района: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Финансовое управление администрации Дубровского района,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образования администрации Дубровского района,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Дубровская поселковая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Рековичская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Рябчинская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Сергеевкая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Алешинская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администрация.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Контрольно-ревизионные мероприятия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«Финансово-хозяйственная деятельность </w:t>
            </w:r>
            <w:proofErr w:type="spellStart"/>
            <w:r>
              <w:rPr>
                <w:sz w:val="22"/>
                <w:szCs w:val="22"/>
              </w:rPr>
              <w:t>Сергеевсой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 за 2011 год».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10.05.- 31.05.2012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Дубровского района.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«Целевое и эффективное использование средств бюджета на реализацию долгосрочной целевой программы  «Молодежь Дубровского района» на 2009-2011гг».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27.06.- 11.07.2012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эффективности использования муниципального имущества Дубровского района за 2011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13.09.- 05.10.2012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Правовое, методологическое  обеспечение деятельности Контрольного органа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jc w:val="center"/>
            </w:pPr>
            <w:r>
              <w:t>5.1.</w:t>
            </w: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  <w:r>
              <w:t>5.2.</w:t>
            </w: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  <w:p w:rsidR="006F5BF8" w:rsidRDefault="006F5BF8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учредительных документов Контрольного органа в связи образованием.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  стандартов внешнего муниципального финансового контроля: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СВМФК 51«Общие правила проведения контрольного мероприятия»;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 2 «Порядок планирования работы Контрольного органа муниципального образования «Дубровский район»;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СВМФК 103 «Последующий контроль исполнения бюджета Дубровского района»;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СВМФК 57 «Порядок организации и проведения совместных контрольных и экспертно-аналитических мероприятий КСП Дубровского района»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 1 «Порядок организации методологического обеспечения деятельности КСП»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СВМФК 101 «Порядок </w:t>
            </w:r>
            <w:proofErr w:type="gramStart"/>
            <w:r>
              <w:rPr>
                <w:sz w:val="22"/>
                <w:szCs w:val="22"/>
              </w:rPr>
              <w:t>осуществления предварительного контроля формирования проекта местного бюджета</w:t>
            </w:r>
            <w:proofErr w:type="gramEnd"/>
            <w:r>
              <w:rPr>
                <w:sz w:val="22"/>
                <w:szCs w:val="22"/>
              </w:rPr>
              <w:t xml:space="preserve"> на очередной финансовый год и на плановый период».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21.12.2011г № 93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ст.13 Положения</w:t>
            </w:r>
          </w:p>
        </w:tc>
      </w:tr>
      <w:tr w:rsidR="006F5BF8" w:rsidTr="006F5BF8">
        <w:trPr>
          <w:trHeight w:val="23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</w:pPr>
            <w:r>
              <w:t>5.2.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Регламента Контрольного органа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(внесение изменений в связи с переименованием)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ст.12 Положения</w:t>
            </w:r>
          </w:p>
        </w:tc>
      </w:tr>
      <w:tr w:rsidR="006F5BF8" w:rsidTr="006F5BF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учредительных документов КСП в связи с переименованием. </w:t>
            </w:r>
          </w:p>
          <w:p w:rsidR="006F5BF8" w:rsidRDefault="006F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  <w:p w:rsidR="006F5BF8" w:rsidRDefault="006F5BF8">
            <w:pPr>
              <w:rPr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8" w:rsidRDefault="006F5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Устав.</w:t>
            </w:r>
          </w:p>
          <w:p w:rsidR="006F5BF8" w:rsidRDefault="006F5BF8">
            <w:pPr>
              <w:rPr>
                <w:sz w:val="22"/>
                <w:szCs w:val="22"/>
              </w:rPr>
            </w:pPr>
          </w:p>
        </w:tc>
      </w:tr>
    </w:tbl>
    <w:p w:rsidR="006F5BF8" w:rsidRDefault="006F5BF8" w:rsidP="006F5BF8"/>
    <w:p w:rsidR="00F17E74" w:rsidRDefault="00F17E74"/>
    <w:sectPr w:rsidR="00F17E74" w:rsidSect="006F5B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F8"/>
    <w:rsid w:val="006F5BF8"/>
    <w:rsid w:val="00F1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8A15-DCBB-432E-85F2-31175924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2014-02-17T04:53:00Z</dcterms:created>
  <dcterms:modified xsi:type="dcterms:W3CDTF">2014-02-17T04:54:00Z</dcterms:modified>
</cp:coreProperties>
</file>